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5D" w:rsidRPr="00920074" w:rsidRDefault="00200B14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SEMBRARE</w:t>
      </w:r>
    </w:p>
    <w:p w:rsidR="001B2B5D" w:rsidRPr="00920074" w:rsidRDefault="00CE4A3E">
      <w:pPr>
        <w:pStyle w:val="Corpotesto"/>
        <w:spacing w:before="0" w:after="0"/>
        <w:jc w:val="both"/>
        <w:rPr>
          <w:sz w:val="72"/>
          <w:szCs w:val="72"/>
        </w:rPr>
      </w:pPr>
      <w:r w:rsidRPr="00920074">
        <w:rPr>
          <w:sz w:val="72"/>
          <w:szCs w:val="72"/>
          <w:lang w:val="it-IT"/>
        </w:rPr>
        <w:t>Come si dice: “sembra bello”?</w:t>
      </w:r>
      <w:r w:rsidR="0038400F" w:rsidRPr="00920074">
        <w:rPr>
          <w:sz w:val="72"/>
          <w:szCs w:val="72"/>
          <w:lang w:val="it-IT"/>
        </w:rPr>
        <w:t xml:space="preserve">  </w:t>
      </w:r>
      <w:r w:rsidR="0038400F" w:rsidRPr="00920074">
        <w:rPr>
          <w:sz w:val="72"/>
          <w:szCs w:val="72"/>
        </w:rPr>
        <w:t>It seems beautiful / It looks beautiful / nice</w:t>
      </w:r>
    </w:p>
    <w:p w:rsidR="00CE4A3E" w:rsidRPr="00920074" w:rsidRDefault="00CE4A3E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Come si dice: “sembra un uccello”? </w:t>
      </w:r>
      <w:r w:rsidR="0038400F" w:rsidRPr="00920074">
        <w:rPr>
          <w:sz w:val="72"/>
          <w:szCs w:val="72"/>
          <w:lang w:val="it-IT"/>
        </w:rPr>
        <w:t>It seems LIKE a bird</w:t>
      </w:r>
    </w:p>
    <w:p w:rsidR="00CE4A3E" w:rsidRPr="00920074" w:rsidRDefault="00CE4A3E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38400F" w:rsidRPr="00920074" w:rsidRDefault="0038400F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38400F" w:rsidRPr="00920074" w:rsidRDefault="0038400F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38400F" w:rsidRPr="00920074" w:rsidRDefault="0038400F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38400F" w:rsidRPr="00920074" w:rsidRDefault="0038400F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38400F" w:rsidRPr="00920074" w:rsidRDefault="0038400F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C64F0" w:rsidRPr="00920074" w:rsidRDefault="00200B14" w:rsidP="00CE4A3E">
      <w:pPr>
        <w:pStyle w:val="Corpotesto"/>
        <w:numPr>
          <w:ilvl w:val="0"/>
          <w:numId w:val="1"/>
        </w:numPr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Il verbo “sembrare” quando si riferisce all’aspetto di qualcosa si rende con “look” (che vuol dire anche “guardare”) o “seem”, entrambi regolari. Esempi:  “non sembra bello” = “it doesn’t seem (look) nice”; </w:t>
      </w:r>
      <w:r w:rsidR="00E858D8" w:rsidRPr="00920074">
        <w:rPr>
          <w:sz w:val="72"/>
          <w:szCs w:val="72"/>
          <w:lang w:val="it-IT"/>
        </w:rPr>
        <w:t>“look” traduce anche il verbo essere quando si riferisce all’aspetto in quel momento (“sei bello / stai bene = you look good”)</w:t>
      </w:r>
    </w:p>
    <w:p w:rsidR="008569D3" w:rsidRPr="00920074" w:rsidRDefault="008569D3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Tradurre:</w:t>
      </w:r>
    </w:p>
    <w:p w:rsidR="003825E8" w:rsidRPr="00920074" w:rsidRDefault="00E858D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Quella casa sembra vecchia; </w:t>
      </w: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 xml:space="preserve">That house seems / look old; </w:t>
      </w: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</w:rPr>
      </w:pPr>
    </w:p>
    <w:p w:rsidR="003825E8" w:rsidRPr="00920074" w:rsidRDefault="00E858D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quella ragazza è carina</w:t>
      </w:r>
      <w:r w:rsidR="0038400F" w:rsidRPr="00920074">
        <w:rPr>
          <w:sz w:val="72"/>
          <w:szCs w:val="72"/>
          <w:lang w:val="it-IT"/>
        </w:rPr>
        <w:t xml:space="preserve"> (di aspetto)</w:t>
      </w:r>
      <w:r w:rsidRPr="00920074">
        <w:rPr>
          <w:sz w:val="72"/>
          <w:szCs w:val="72"/>
          <w:lang w:val="it-IT"/>
        </w:rPr>
        <w:t xml:space="preserve">; </w:t>
      </w: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That girl looks nice;</w:t>
      </w: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3825E8" w:rsidRPr="00920074" w:rsidRDefault="00E858D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questo pollo sembra buono; </w:t>
      </w: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this chicken seems / looks good</w:t>
      </w: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8569D3" w:rsidRPr="00920074" w:rsidRDefault="00E858D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sembra rotto;</w:t>
      </w: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3825E8" w:rsidRPr="00920074" w:rsidRDefault="003825E8" w:rsidP="008569D3">
      <w:pPr>
        <w:pStyle w:val="Corpotesto"/>
        <w:spacing w:before="0" w:after="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it seems broken; (se si riferisce all’aspetto: it looks broken)</w:t>
      </w:r>
    </w:p>
    <w:p w:rsidR="008569D3" w:rsidRPr="00920074" w:rsidRDefault="008569D3" w:rsidP="008569D3">
      <w:pPr>
        <w:pStyle w:val="Corpotesto"/>
        <w:spacing w:before="0" w:after="0"/>
        <w:jc w:val="both"/>
        <w:rPr>
          <w:sz w:val="72"/>
          <w:szCs w:val="72"/>
        </w:rPr>
      </w:pPr>
    </w:p>
    <w:p w:rsidR="00E858D8" w:rsidRPr="00920074" w:rsidRDefault="00E858D8" w:rsidP="00E858D8">
      <w:pPr>
        <w:pStyle w:val="Corpotesto"/>
        <w:numPr>
          <w:ilvl w:val="0"/>
          <w:numId w:val="1"/>
        </w:numPr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quando invece di un aggettivo il verbo in italiano è seguito da un sostantivo (es. “sembra un albero”) in inglese si aggiunge “like a” (“it looks / it seems… like a tree”). </w:t>
      </w:r>
    </w:p>
    <w:p w:rsidR="00B133D0" w:rsidRPr="00920074" w:rsidRDefault="00E858D8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Sembra un gatto; </w:t>
      </w:r>
    </w:p>
    <w:p w:rsidR="000D3B02" w:rsidRPr="00920074" w:rsidRDefault="000D3B02" w:rsidP="00B133D0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It looks like a cat;</w:t>
      </w:r>
    </w:p>
    <w:p w:rsidR="00B133D0" w:rsidRPr="00920074" w:rsidRDefault="00E858D8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sembra una finestra ma è una illusione; </w:t>
      </w:r>
    </w:p>
    <w:p w:rsidR="000D3B02" w:rsidRPr="00920074" w:rsidRDefault="000D3B02" w:rsidP="00B133D0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It lookS like a window but it’s an illusion;</w:t>
      </w:r>
    </w:p>
    <w:p w:rsidR="00B133D0" w:rsidRPr="00920074" w:rsidRDefault="00E858D8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sembra una religione;</w:t>
      </w:r>
      <w:r w:rsidR="00526553" w:rsidRPr="00920074">
        <w:rPr>
          <w:sz w:val="72"/>
          <w:szCs w:val="72"/>
          <w:lang w:val="it-IT"/>
        </w:rPr>
        <w:t xml:space="preserve"> </w:t>
      </w:r>
    </w:p>
    <w:p w:rsidR="000D3B02" w:rsidRPr="00920074" w:rsidRDefault="000D3B02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</w:p>
    <w:p w:rsidR="000D3B02" w:rsidRPr="00920074" w:rsidRDefault="000D3B02" w:rsidP="00B133D0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It seems like a religion;</w:t>
      </w:r>
    </w:p>
    <w:p w:rsidR="00B133D0" w:rsidRPr="00920074" w:rsidRDefault="00526553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sembra una nave</w:t>
      </w:r>
      <w:r w:rsidR="00B133D0" w:rsidRPr="00920074">
        <w:rPr>
          <w:sz w:val="72"/>
          <w:szCs w:val="72"/>
          <w:lang w:val="it-IT"/>
        </w:rPr>
        <w:t xml:space="preserve">; </w:t>
      </w:r>
    </w:p>
    <w:p w:rsidR="000D3B02" w:rsidRPr="00920074" w:rsidRDefault="000D3B02" w:rsidP="00B133D0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It looks like a ship;</w:t>
      </w:r>
    </w:p>
    <w:p w:rsidR="000D3B02" w:rsidRPr="00920074" w:rsidRDefault="000D3B02" w:rsidP="00B133D0">
      <w:pPr>
        <w:pStyle w:val="Corpotesto"/>
        <w:spacing w:before="0" w:after="0"/>
        <w:ind w:left="720"/>
        <w:jc w:val="both"/>
        <w:rPr>
          <w:sz w:val="72"/>
          <w:szCs w:val="72"/>
        </w:rPr>
      </w:pPr>
    </w:p>
    <w:p w:rsidR="00B133D0" w:rsidRPr="00920074" w:rsidRDefault="00B133D0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sembri un idiota [aspetto] = </w:t>
      </w:r>
    </w:p>
    <w:p w:rsidR="000D3B02" w:rsidRPr="00920074" w:rsidRDefault="000D3B02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</w:p>
    <w:p w:rsidR="000D3B02" w:rsidRPr="00920074" w:rsidRDefault="000D3B02" w:rsidP="00B133D0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You look like an idiot;</w:t>
      </w:r>
    </w:p>
    <w:p w:rsidR="000D3B02" w:rsidRPr="00920074" w:rsidRDefault="000D3B02" w:rsidP="00B133D0">
      <w:pPr>
        <w:pStyle w:val="Corpotesto"/>
        <w:spacing w:before="0" w:after="0"/>
        <w:ind w:left="720"/>
        <w:jc w:val="both"/>
        <w:rPr>
          <w:sz w:val="72"/>
          <w:szCs w:val="72"/>
        </w:rPr>
      </w:pPr>
    </w:p>
    <w:p w:rsidR="00B133D0" w:rsidRPr="00920074" w:rsidRDefault="00B133D0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mi sembri scemo [comportamento] </w:t>
      </w:r>
    </w:p>
    <w:p w:rsidR="000D3B02" w:rsidRPr="00920074" w:rsidRDefault="000D3B02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</w:p>
    <w:p w:rsidR="000D3B02" w:rsidRPr="00920074" w:rsidRDefault="000D3B02" w:rsidP="000D3B02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You seem like an idiot / You’re acting / behaving like an idiot</w:t>
      </w:r>
    </w:p>
    <w:p w:rsidR="00E858D8" w:rsidRPr="00920074" w:rsidRDefault="00E858D8" w:rsidP="008569D3">
      <w:pPr>
        <w:pStyle w:val="Corpotesto"/>
        <w:spacing w:before="0" w:after="0"/>
        <w:jc w:val="both"/>
        <w:rPr>
          <w:sz w:val="72"/>
          <w:szCs w:val="72"/>
        </w:rPr>
      </w:pPr>
    </w:p>
    <w:p w:rsidR="008569D3" w:rsidRPr="00920074" w:rsidRDefault="008569D3" w:rsidP="008569D3">
      <w:pPr>
        <w:pStyle w:val="Corpotesto"/>
        <w:spacing w:before="0" w:after="0"/>
        <w:jc w:val="both"/>
        <w:rPr>
          <w:sz w:val="72"/>
          <w:szCs w:val="72"/>
        </w:rPr>
      </w:pPr>
    </w:p>
    <w:p w:rsidR="00E858D8" w:rsidRPr="00920074" w:rsidRDefault="00081B9D" w:rsidP="00CE4A3E">
      <w:pPr>
        <w:pStyle w:val="Corpotesto"/>
        <w:numPr>
          <w:ilvl w:val="0"/>
          <w:numId w:val="1"/>
        </w:numPr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Mi sembra si </w:t>
      </w:r>
      <w:r w:rsidR="00B95E14" w:rsidRPr="00920074">
        <w:rPr>
          <w:sz w:val="72"/>
          <w:szCs w:val="72"/>
          <w:lang w:val="it-IT"/>
        </w:rPr>
        <w:t xml:space="preserve">traduce </w:t>
      </w:r>
      <w:r w:rsidR="00526553" w:rsidRPr="00920074">
        <w:rPr>
          <w:sz w:val="72"/>
          <w:szCs w:val="72"/>
          <w:lang w:val="it-IT"/>
        </w:rPr>
        <w:t xml:space="preserve">spesso </w:t>
      </w:r>
      <w:r w:rsidR="00B95E14" w:rsidRPr="00920074">
        <w:rPr>
          <w:sz w:val="72"/>
          <w:szCs w:val="72"/>
          <w:lang w:val="it-IT"/>
        </w:rPr>
        <w:t xml:space="preserve">con “think”: esempio, </w:t>
      </w:r>
      <w:r w:rsidR="00041762" w:rsidRPr="00920074">
        <w:rPr>
          <w:sz w:val="72"/>
          <w:szCs w:val="72"/>
          <w:lang w:val="it-IT"/>
        </w:rPr>
        <w:t>“mi sembra che posso andare” diventa “penso di poter andare”</w:t>
      </w:r>
      <w:r w:rsidR="00526553" w:rsidRPr="00920074">
        <w:rPr>
          <w:sz w:val="72"/>
          <w:szCs w:val="72"/>
          <w:lang w:val="it-IT"/>
        </w:rPr>
        <w:t xml:space="preserve"> </w:t>
      </w:r>
    </w:p>
    <w:p w:rsidR="000D3B02" w:rsidRPr="00920074" w:rsidRDefault="00E858D8" w:rsidP="00E858D8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Tradurre: </w:t>
      </w:r>
    </w:p>
    <w:p w:rsidR="000D3B02" w:rsidRPr="00920074" w:rsidRDefault="000D3B02" w:rsidP="00E858D8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</w:p>
    <w:p w:rsidR="000D3B02" w:rsidRPr="00920074" w:rsidRDefault="00E858D8" w:rsidP="00E858D8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mi sembra di</w:t>
      </w:r>
      <w:r w:rsidR="00526553" w:rsidRPr="00920074">
        <w:rPr>
          <w:sz w:val="72"/>
          <w:szCs w:val="72"/>
          <w:lang w:val="it-IT"/>
        </w:rPr>
        <w:t xml:space="preserve"> vedere Marco</w:t>
      </w:r>
      <w:r w:rsidR="000D3B02" w:rsidRPr="00920074">
        <w:rPr>
          <w:sz w:val="72"/>
          <w:szCs w:val="72"/>
          <w:lang w:val="it-IT"/>
        </w:rPr>
        <w:t xml:space="preserve"> = </w:t>
      </w:r>
    </w:p>
    <w:p w:rsidR="00E858D8" w:rsidRPr="00920074" w:rsidRDefault="000D3B02" w:rsidP="00E858D8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I think I can see Marco</w:t>
      </w:r>
    </w:p>
    <w:p w:rsidR="00526553" w:rsidRPr="00920074" w:rsidRDefault="00526553" w:rsidP="00E858D8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Mi sembra che è ora</w:t>
      </w:r>
    </w:p>
    <w:p w:rsidR="000D3B02" w:rsidRPr="00920074" w:rsidRDefault="000D3B02" w:rsidP="00E858D8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 xml:space="preserve">I think that IT is </w:t>
      </w:r>
      <w:r w:rsidRPr="00920074">
        <w:rPr>
          <w:strike/>
          <w:kern w:val="0"/>
          <w:sz w:val="72"/>
          <w:szCs w:val="72"/>
        </w:rPr>
        <w:t>the</w:t>
      </w:r>
      <w:r w:rsidRPr="00920074">
        <w:rPr>
          <w:sz w:val="72"/>
          <w:szCs w:val="72"/>
        </w:rPr>
        <w:t xml:space="preserve"> time </w:t>
      </w:r>
    </w:p>
    <w:p w:rsidR="00526553" w:rsidRPr="00920074" w:rsidRDefault="00B95E14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mi è sembrato di vedere un gatto </w:t>
      </w:r>
    </w:p>
    <w:p w:rsidR="00127ADB" w:rsidRPr="00920074" w:rsidRDefault="00127ADB" w:rsidP="00B133D0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I think (that) I saw a cat</w:t>
      </w:r>
    </w:p>
    <w:p w:rsidR="00081B9D" w:rsidRPr="00920074" w:rsidRDefault="00B95E14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mi s</w:t>
      </w:r>
      <w:r w:rsidR="00041762" w:rsidRPr="00920074">
        <w:rPr>
          <w:sz w:val="72"/>
          <w:szCs w:val="72"/>
          <w:lang w:val="it-IT"/>
        </w:rPr>
        <w:t>embrava di aver</w:t>
      </w:r>
      <w:r w:rsidRPr="00920074">
        <w:rPr>
          <w:sz w:val="72"/>
          <w:szCs w:val="72"/>
          <w:lang w:val="it-IT"/>
        </w:rPr>
        <w:t xml:space="preserve"> sentito un rumore  (hear / heard / heard) </w:t>
      </w:r>
    </w:p>
    <w:p w:rsidR="00127ADB" w:rsidRPr="00920074" w:rsidRDefault="00127ADB" w:rsidP="00B133D0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I think (that) I heard a noise</w:t>
      </w:r>
    </w:p>
    <w:p w:rsidR="00526553" w:rsidRPr="00920074" w:rsidRDefault="00EC64F0" w:rsidP="00B133D0">
      <w:pPr>
        <w:pStyle w:val="Corpotesto"/>
        <w:numPr>
          <w:ilvl w:val="0"/>
          <w:numId w:val="1"/>
        </w:numPr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Per le impressioni astratte si possono usare </w:t>
      </w:r>
      <w:r w:rsidR="00B95E14" w:rsidRPr="00920074">
        <w:rPr>
          <w:sz w:val="72"/>
          <w:szCs w:val="72"/>
          <w:lang w:val="it-IT"/>
        </w:rPr>
        <w:t>sia seem che look</w:t>
      </w:r>
      <w:r w:rsidR="00200B14" w:rsidRPr="00920074">
        <w:rPr>
          <w:sz w:val="72"/>
          <w:szCs w:val="72"/>
          <w:lang w:val="it-IT"/>
        </w:rPr>
        <w:t xml:space="preserve">: </w:t>
      </w:r>
      <w:r w:rsidR="00526553" w:rsidRPr="00920074">
        <w:rPr>
          <w:sz w:val="72"/>
          <w:szCs w:val="72"/>
          <w:lang w:val="it-IT"/>
        </w:rPr>
        <w:t>ma “seem” è preferibile perché “look” tende a suggerire una impressione visiva</w:t>
      </w:r>
    </w:p>
    <w:p w:rsidR="00526553" w:rsidRPr="00920074" w:rsidRDefault="00526553" w:rsidP="00526553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Tradurre </w:t>
      </w:r>
    </w:p>
    <w:p w:rsidR="00526553" w:rsidRPr="00920074" w:rsidRDefault="00EC64F0" w:rsidP="00526553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“sembra un bravo ragazzo” </w:t>
      </w:r>
    </w:p>
    <w:p w:rsidR="00526553" w:rsidRPr="00920074" w:rsidRDefault="00EC64F0" w:rsidP="00526553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 “sembra carina” (di aspetto); </w:t>
      </w:r>
    </w:p>
    <w:p w:rsidR="001B2B5D" w:rsidRPr="00920074" w:rsidRDefault="00EC64F0" w:rsidP="00526553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“sembra carina” (di modi, come persona); </w:t>
      </w:r>
    </w:p>
    <w:p w:rsidR="00526553" w:rsidRPr="00920074" w:rsidRDefault="00526553" w:rsidP="00526553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sembra complicato</w:t>
      </w:r>
    </w:p>
    <w:p w:rsidR="00526553" w:rsidRPr="00920074" w:rsidRDefault="00200B14" w:rsidP="00CE4A3E">
      <w:pPr>
        <w:pStyle w:val="Corpotesto"/>
        <w:numPr>
          <w:ilvl w:val="0"/>
          <w:numId w:val="1"/>
        </w:numPr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Quando sembrare è riferito a una sensazione non visiva si tend</w:t>
      </w:r>
      <w:r w:rsidR="00EC64F0" w:rsidRPr="00920074">
        <w:rPr>
          <w:sz w:val="72"/>
          <w:szCs w:val="72"/>
          <w:lang w:val="it-IT"/>
        </w:rPr>
        <w:t>e a usare un verbo appropriato, come “sound” (fare il rumore) o “feel”</w:t>
      </w:r>
      <w:r w:rsidRPr="00920074">
        <w:rPr>
          <w:sz w:val="72"/>
          <w:szCs w:val="72"/>
          <w:lang w:val="it-IT"/>
        </w:rPr>
        <w:t xml:space="preserve"> </w:t>
      </w:r>
      <w:r w:rsidR="00EC64F0" w:rsidRPr="00920074">
        <w:rPr>
          <w:sz w:val="72"/>
          <w:szCs w:val="72"/>
          <w:lang w:val="it-IT"/>
        </w:rPr>
        <w:t>(sembra al tatto</w:t>
      </w:r>
      <w:r w:rsidR="00B133D0" w:rsidRPr="00920074">
        <w:rPr>
          <w:sz w:val="72"/>
          <w:szCs w:val="72"/>
          <w:lang w:val="it-IT"/>
        </w:rPr>
        <w:t>, o sensazione interna</w:t>
      </w:r>
      <w:r w:rsidR="00EC64F0" w:rsidRPr="00920074">
        <w:rPr>
          <w:sz w:val="72"/>
          <w:szCs w:val="72"/>
          <w:lang w:val="it-IT"/>
        </w:rPr>
        <w:t xml:space="preserve">) </w:t>
      </w:r>
    </w:p>
    <w:p w:rsidR="00526553" w:rsidRPr="00920074" w:rsidRDefault="00526553" w:rsidP="00526553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Tradure:</w:t>
      </w:r>
    </w:p>
    <w:p w:rsidR="00526553" w:rsidRPr="00920074" w:rsidRDefault="00200B14" w:rsidP="00526553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sembra una macchina</w:t>
      </w:r>
      <w:r w:rsidR="00127ADB" w:rsidRPr="00920074">
        <w:rPr>
          <w:sz w:val="72"/>
          <w:szCs w:val="72"/>
        </w:rPr>
        <w:t xml:space="preserve"> (rumore) = it sounds like a car</w:t>
      </w:r>
    </w:p>
    <w:p w:rsidR="001B2B5D" w:rsidRPr="00920074" w:rsidRDefault="00200B14" w:rsidP="00526553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 xml:space="preserve">sembra cotone [al tatto] </w:t>
      </w:r>
      <w:r w:rsidR="00127ADB" w:rsidRPr="00920074">
        <w:rPr>
          <w:sz w:val="72"/>
          <w:szCs w:val="72"/>
        </w:rPr>
        <w:t>= it feelS like cotton</w:t>
      </w:r>
    </w:p>
    <w:p w:rsidR="00127ADB" w:rsidRPr="00920074" w:rsidRDefault="00526553" w:rsidP="00526553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sembra lana (</w:t>
      </w:r>
      <w:r w:rsidRPr="00920074">
        <w:rPr>
          <w:i/>
          <w:iCs/>
          <w:sz w:val="72"/>
          <w:szCs w:val="72"/>
        </w:rPr>
        <w:t>di aspetto</w:t>
      </w:r>
      <w:r w:rsidRPr="00920074">
        <w:rPr>
          <w:sz w:val="72"/>
          <w:szCs w:val="72"/>
        </w:rPr>
        <w:t xml:space="preserve">, wool); </w:t>
      </w:r>
      <w:r w:rsidR="00127ADB" w:rsidRPr="00920074">
        <w:rPr>
          <w:sz w:val="72"/>
          <w:szCs w:val="72"/>
        </w:rPr>
        <w:t>= it looks like wool</w:t>
      </w:r>
    </w:p>
    <w:p w:rsidR="00526553" w:rsidRPr="00920074" w:rsidRDefault="00526553" w:rsidP="00526553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>sembra ruvido (</w:t>
      </w:r>
      <w:r w:rsidRPr="00920074">
        <w:rPr>
          <w:i/>
          <w:iCs/>
          <w:sz w:val="72"/>
          <w:szCs w:val="72"/>
        </w:rPr>
        <w:t xml:space="preserve">di materiale, </w:t>
      </w:r>
      <w:r w:rsidRPr="00920074">
        <w:rPr>
          <w:sz w:val="72"/>
          <w:szCs w:val="72"/>
        </w:rPr>
        <w:t>rough);</w:t>
      </w:r>
      <w:r w:rsidR="00920074" w:rsidRPr="00920074">
        <w:rPr>
          <w:sz w:val="72"/>
          <w:szCs w:val="72"/>
        </w:rPr>
        <w:t xml:space="preserve"> it feels rough</w:t>
      </w:r>
    </w:p>
    <w:p w:rsidR="00B133D0" w:rsidRPr="00920074" w:rsidRDefault="00B133D0" w:rsidP="00526553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sembra un uccello (canto)</w:t>
      </w:r>
      <w:r w:rsidR="00920074" w:rsidRPr="00920074">
        <w:rPr>
          <w:sz w:val="72"/>
          <w:szCs w:val="72"/>
          <w:lang w:val="it-IT"/>
        </w:rPr>
        <w:t xml:space="preserve"> = it sounds like a bird</w:t>
      </w:r>
    </w:p>
    <w:p w:rsidR="00B133D0" w:rsidRPr="00920074" w:rsidRDefault="00B133D0" w:rsidP="00526553">
      <w:pPr>
        <w:pStyle w:val="Corpotesto"/>
        <w:spacing w:before="0" w:after="0"/>
        <w:ind w:left="720"/>
        <w:jc w:val="both"/>
        <w:rPr>
          <w:sz w:val="72"/>
          <w:szCs w:val="72"/>
        </w:rPr>
      </w:pPr>
      <w:r w:rsidRPr="00920074">
        <w:rPr>
          <w:sz w:val="72"/>
          <w:szCs w:val="72"/>
        </w:rPr>
        <w:t xml:space="preserve">sembra ieri </w:t>
      </w:r>
      <w:r w:rsidR="00920074" w:rsidRPr="00920074">
        <w:rPr>
          <w:sz w:val="72"/>
          <w:szCs w:val="72"/>
        </w:rPr>
        <w:t>= it seems / feels… like yesterday</w:t>
      </w:r>
    </w:p>
    <w:p w:rsidR="00B133D0" w:rsidRPr="00920074" w:rsidRDefault="00B133D0" w:rsidP="00B133D0">
      <w:pPr>
        <w:pStyle w:val="Corpotesto"/>
        <w:spacing w:before="0" w:after="0"/>
        <w:ind w:left="720"/>
        <w:jc w:val="both"/>
        <w:rPr>
          <w:sz w:val="72"/>
          <w:szCs w:val="72"/>
          <w:lang w:val="it-IT"/>
        </w:rPr>
      </w:pPr>
    </w:p>
    <w:p w:rsidR="001B2B5D" w:rsidRPr="00920074" w:rsidRDefault="00200B14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Tradurre: </w:t>
      </w:r>
    </w:p>
    <w:p w:rsidR="007629F0" w:rsidRDefault="00200B14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non sembra intell</w:t>
      </w:r>
      <w:r w:rsidR="00CE4A3E" w:rsidRPr="00920074">
        <w:rPr>
          <w:sz w:val="72"/>
          <w:szCs w:val="72"/>
          <w:lang w:val="it-IT"/>
        </w:rPr>
        <w:t xml:space="preserve">igente </w:t>
      </w:r>
    </w:p>
    <w:p w:rsidR="007629F0" w:rsidRPr="007629F0" w:rsidRDefault="007629F0">
      <w:pPr>
        <w:pStyle w:val="Corpotesto"/>
        <w:spacing w:before="0" w:after="0"/>
        <w:jc w:val="both"/>
        <w:rPr>
          <w:sz w:val="72"/>
          <w:szCs w:val="72"/>
        </w:rPr>
      </w:pPr>
      <w:r w:rsidRPr="007629F0">
        <w:rPr>
          <w:sz w:val="72"/>
          <w:szCs w:val="72"/>
        </w:rPr>
        <w:t>She</w:t>
      </w:r>
      <w:r>
        <w:rPr>
          <w:sz w:val="72"/>
          <w:szCs w:val="72"/>
        </w:rPr>
        <w:t>/he</w:t>
      </w:r>
      <w:r w:rsidRPr="007629F0">
        <w:rPr>
          <w:sz w:val="72"/>
          <w:szCs w:val="72"/>
        </w:rPr>
        <w:t xml:space="preserve"> </w:t>
      </w:r>
      <w:r w:rsidRPr="007629F0">
        <w:rPr>
          <w:strike/>
          <w:kern w:val="0"/>
          <w:sz w:val="72"/>
          <w:szCs w:val="72"/>
        </w:rPr>
        <w:t>it</w:t>
      </w:r>
      <w:r w:rsidRPr="007629F0">
        <w:rPr>
          <w:sz w:val="72"/>
          <w:szCs w:val="72"/>
        </w:rPr>
        <w:t xml:space="preserve"> doesn’t seem intelligent</w:t>
      </w:r>
    </w:p>
    <w:p w:rsidR="007629F0" w:rsidRDefault="00CE4A3E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/ sembra ieri </w:t>
      </w:r>
    </w:p>
    <w:p w:rsidR="007629F0" w:rsidRDefault="007629F0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>
        <w:rPr>
          <w:sz w:val="72"/>
          <w:szCs w:val="72"/>
          <w:lang w:val="it-IT"/>
        </w:rPr>
        <w:t>It seems / feels… like yesterday</w:t>
      </w:r>
    </w:p>
    <w:p w:rsidR="007629F0" w:rsidRDefault="00CE4A3E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/ sembra triste / </w:t>
      </w:r>
    </w:p>
    <w:p w:rsidR="007629F0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>
        <w:rPr>
          <w:sz w:val="72"/>
          <w:szCs w:val="72"/>
          <w:lang w:val="it-IT"/>
        </w:rPr>
        <w:t xml:space="preserve">He seems / looks… sad </w:t>
      </w:r>
    </w:p>
    <w:p w:rsidR="007629F0" w:rsidRDefault="007629F0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Default="00CE4A3E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sembra un tuono (thunder) 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>
        <w:rPr>
          <w:sz w:val="72"/>
          <w:szCs w:val="72"/>
          <w:lang w:val="it-IT"/>
        </w:rPr>
        <w:t>It sounds like thunder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Default="00CE4A3E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/ sembra una barca; 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>
        <w:rPr>
          <w:sz w:val="72"/>
          <w:szCs w:val="72"/>
          <w:lang w:val="it-IT"/>
        </w:rPr>
        <w:t>It looks like a boat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Default="00CE4A3E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sembra (il rumore di) un treno; 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Pr="007A36AC" w:rsidRDefault="007A36AC">
      <w:pPr>
        <w:pStyle w:val="Corpotesto"/>
        <w:spacing w:before="0" w:after="0"/>
        <w:jc w:val="both"/>
        <w:rPr>
          <w:sz w:val="72"/>
          <w:szCs w:val="72"/>
        </w:rPr>
      </w:pPr>
      <w:r w:rsidRPr="007A36AC">
        <w:rPr>
          <w:sz w:val="72"/>
          <w:szCs w:val="72"/>
        </w:rPr>
        <w:t>It soundS like a train;</w:t>
      </w:r>
    </w:p>
    <w:p w:rsidR="007A36AC" w:rsidRPr="007A36AC" w:rsidRDefault="007A36AC">
      <w:pPr>
        <w:pStyle w:val="Corpotesto"/>
        <w:spacing w:before="0" w:after="0"/>
        <w:jc w:val="both"/>
        <w:rPr>
          <w:sz w:val="72"/>
          <w:szCs w:val="72"/>
        </w:rPr>
      </w:pPr>
    </w:p>
    <w:p w:rsidR="007A36AC" w:rsidRDefault="00EC64F0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sembrava una brava persona; 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Pr="007A36AC" w:rsidRDefault="007A36AC">
      <w:pPr>
        <w:pStyle w:val="Corpotesto"/>
        <w:spacing w:before="0" w:after="0"/>
        <w:jc w:val="both"/>
        <w:rPr>
          <w:sz w:val="72"/>
          <w:szCs w:val="72"/>
        </w:rPr>
      </w:pPr>
      <w:r w:rsidRPr="007A36AC">
        <w:rPr>
          <w:sz w:val="72"/>
          <w:szCs w:val="72"/>
        </w:rPr>
        <w:t>He seemed like a good person / nice guy;</w:t>
      </w:r>
    </w:p>
    <w:p w:rsidR="007A36AC" w:rsidRPr="007A36AC" w:rsidRDefault="007A36AC">
      <w:pPr>
        <w:pStyle w:val="Corpotesto"/>
        <w:spacing w:before="0" w:after="0"/>
        <w:jc w:val="both"/>
        <w:rPr>
          <w:sz w:val="72"/>
          <w:szCs w:val="72"/>
        </w:rPr>
      </w:pPr>
    </w:p>
    <w:p w:rsidR="007A36AC" w:rsidRDefault="00EC64F0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sembra </w:t>
      </w:r>
      <w:r w:rsidR="00642388" w:rsidRPr="00920074">
        <w:rPr>
          <w:sz w:val="72"/>
          <w:szCs w:val="72"/>
          <w:lang w:val="it-IT"/>
        </w:rPr>
        <w:t xml:space="preserve">vero </w:t>
      </w:r>
      <w:r w:rsidRPr="00920074">
        <w:rPr>
          <w:sz w:val="72"/>
          <w:szCs w:val="72"/>
          <w:lang w:val="it-IT"/>
        </w:rPr>
        <w:t xml:space="preserve">da lontano (di aspetto); 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Pr="007A36AC" w:rsidRDefault="007A36AC">
      <w:pPr>
        <w:pStyle w:val="Corpotesto"/>
        <w:spacing w:before="0" w:after="0"/>
        <w:jc w:val="both"/>
        <w:rPr>
          <w:sz w:val="72"/>
          <w:szCs w:val="72"/>
        </w:rPr>
      </w:pPr>
      <w:r w:rsidRPr="007A36AC">
        <w:rPr>
          <w:sz w:val="72"/>
          <w:szCs w:val="72"/>
        </w:rPr>
        <w:t>It seems real from a distance;</w:t>
      </w:r>
    </w:p>
    <w:p w:rsidR="007A36AC" w:rsidRPr="007A36AC" w:rsidRDefault="007A36AC">
      <w:pPr>
        <w:pStyle w:val="Corpotesto"/>
        <w:spacing w:before="0" w:after="0"/>
        <w:jc w:val="both"/>
        <w:rPr>
          <w:sz w:val="72"/>
          <w:szCs w:val="72"/>
        </w:rPr>
      </w:pPr>
    </w:p>
    <w:p w:rsidR="007A36AC" w:rsidRDefault="00526553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sembra liscio (al tatto, smooth), 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>
        <w:rPr>
          <w:sz w:val="72"/>
          <w:szCs w:val="72"/>
          <w:lang w:val="it-IT"/>
        </w:rPr>
        <w:t>it feels smooth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Default="00526553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sembra liscio (aspetto, smooth), 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>
        <w:rPr>
          <w:sz w:val="72"/>
          <w:szCs w:val="72"/>
          <w:lang w:val="it-IT"/>
        </w:rPr>
        <w:t>it looks smooth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1B2B5D" w:rsidRDefault="00526553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sembra rosso; </w:t>
      </w:r>
    </w:p>
    <w:p w:rsidR="007A36AC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7A36AC" w:rsidRPr="00920074" w:rsidRDefault="007A36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>
        <w:rPr>
          <w:sz w:val="72"/>
          <w:szCs w:val="72"/>
          <w:lang w:val="it-IT"/>
        </w:rPr>
        <w:t>It looks red</w:t>
      </w:r>
      <w:bookmarkStart w:id="0" w:name="_GoBack"/>
      <w:bookmarkEnd w:id="0"/>
    </w:p>
    <w:p w:rsidR="001B2B5D" w:rsidRPr="00920074" w:rsidRDefault="001B2B5D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642388" w:rsidRPr="00920074" w:rsidRDefault="00642388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COMPARATIVO</w:t>
      </w:r>
    </w:p>
    <w:p w:rsidR="00642388" w:rsidRPr="00920074" w:rsidRDefault="00642388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240987" w:rsidRPr="00920074" w:rsidRDefault="00240987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Studiare il comparativo su Chinol p. 148</w:t>
      </w:r>
    </w:p>
    <w:p w:rsidR="00240987" w:rsidRPr="00920074" w:rsidRDefault="0024098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240987" w:rsidRPr="00920074" w:rsidRDefault="00240987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Il compara</w:t>
      </w:r>
    </w:p>
    <w:p w:rsidR="00240987" w:rsidRPr="00920074" w:rsidRDefault="0024098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1B2B5D" w:rsidRPr="00920074" w:rsidRDefault="00200B14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Il comparativo di parole di uno-due sillabe si costruisce con il suffisso -er e con “than” dove l’italiano usa “di”. Esempio: </w:t>
      </w:r>
      <w:r w:rsidR="00642388" w:rsidRPr="00920074">
        <w:rPr>
          <w:sz w:val="72"/>
          <w:szCs w:val="72"/>
          <w:lang w:val="it-IT"/>
        </w:rPr>
        <w:t>Sei più basso di me? = Are you shorter than me?</w:t>
      </w:r>
    </w:p>
    <w:p w:rsidR="001B2B5D" w:rsidRPr="00920074" w:rsidRDefault="001B2B5D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1B2B5D" w:rsidRPr="00920074" w:rsidRDefault="00200B14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Non ho detto abbastanza</w:t>
      </w:r>
    </w:p>
    <w:p w:rsidR="001B2B5D" w:rsidRPr="00920074" w:rsidRDefault="00200B14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Quello sono io</w:t>
      </w:r>
    </w:p>
    <w:p w:rsidR="001B2B5D" w:rsidRPr="00920074" w:rsidRDefault="00200B14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Sto scegliendo i miei vestiti</w:t>
      </w:r>
    </w:p>
    <w:p w:rsidR="001B2B5D" w:rsidRPr="00920074" w:rsidRDefault="00200B14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>Ho detto troppo</w:t>
      </w:r>
    </w:p>
    <w:p w:rsidR="001B2B5D" w:rsidRPr="00920074" w:rsidRDefault="001B2B5D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1B2B5D" w:rsidRPr="00920074" w:rsidRDefault="00200B14">
      <w:pPr>
        <w:pStyle w:val="Corpotesto"/>
        <w:spacing w:before="0" w:after="0"/>
        <w:jc w:val="both"/>
        <w:rPr>
          <w:i/>
          <w:sz w:val="72"/>
          <w:szCs w:val="72"/>
          <w:lang w:val="it-IT"/>
        </w:rPr>
      </w:pPr>
      <w:r w:rsidRPr="00920074">
        <w:rPr>
          <w:i/>
          <w:sz w:val="72"/>
          <w:szCs w:val="72"/>
          <w:lang w:val="it-IT"/>
        </w:rPr>
        <w:t xml:space="preserve">La </w:t>
      </w:r>
      <w:r w:rsidR="00240987" w:rsidRPr="00920074">
        <w:rPr>
          <w:i/>
          <w:sz w:val="72"/>
          <w:szCs w:val="72"/>
          <w:lang w:val="it-IT"/>
        </w:rPr>
        <w:t>costruzione</w:t>
      </w:r>
      <w:r w:rsidRPr="00920074">
        <w:rPr>
          <w:i/>
          <w:sz w:val="72"/>
          <w:szCs w:val="72"/>
          <w:lang w:val="it-IT"/>
        </w:rPr>
        <w:t xml:space="preserve"> italiana ‘quello è Marco nell’angolo che mangia’ viene resa con il presente progressivo</w:t>
      </w:r>
      <w:r w:rsidR="00081B9D" w:rsidRPr="00920074">
        <w:rPr>
          <w:i/>
          <w:sz w:val="72"/>
          <w:szCs w:val="72"/>
          <w:lang w:val="it-IT"/>
        </w:rPr>
        <w:t xml:space="preserve"> (poiché quel “viene” esprime una azione futura)</w:t>
      </w:r>
      <w:r w:rsidRPr="00920074">
        <w:rPr>
          <w:i/>
          <w:sz w:val="72"/>
          <w:szCs w:val="72"/>
          <w:lang w:val="it-IT"/>
        </w:rPr>
        <w:t xml:space="preserve"> ‘that’s Marco in the corner eating’ (per es. in una foto). Similmente, ‘Quello che mangia nell’angolo è Marco’ = ‘The / that… one (non ‘that’ che da solo non può essere soggetto a differenza di ‘quello’, sempre ‘that one’, ‘that thing’)  eating in the corner is Marco’</w:t>
      </w:r>
      <w:r w:rsidR="00240987" w:rsidRPr="00920074">
        <w:rPr>
          <w:i/>
          <w:sz w:val="72"/>
          <w:szCs w:val="72"/>
          <w:lang w:val="it-IT"/>
        </w:rPr>
        <w:t xml:space="preserve">. Allo stesso modo: penso che viene = I think he is coming; pensavo che veniva = I thought he was coming </w:t>
      </w:r>
    </w:p>
    <w:p w:rsidR="00240987" w:rsidRPr="00920074" w:rsidRDefault="00240987">
      <w:pPr>
        <w:pStyle w:val="Corpotesto"/>
        <w:spacing w:before="0" w:after="0"/>
        <w:jc w:val="both"/>
        <w:rPr>
          <w:i/>
          <w:sz w:val="72"/>
          <w:szCs w:val="72"/>
          <w:lang w:val="it-IT"/>
        </w:rPr>
      </w:pPr>
      <w:r w:rsidRPr="00920074">
        <w:rPr>
          <w:i/>
          <w:sz w:val="72"/>
          <w:szCs w:val="72"/>
          <w:lang w:val="it-IT"/>
        </w:rPr>
        <w:t>Sembra che non viene = It seems he’s not coming</w:t>
      </w:r>
    </w:p>
    <w:p w:rsidR="00240987" w:rsidRPr="00920074" w:rsidRDefault="00081B9D">
      <w:pPr>
        <w:pStyle w:val="Corpotesto"/>
        <w:spacing w:before="0" w:after="0"/>
        <w:jc w:val="both"/>
        <w:rPr>
          <w:i/>
          <w:sz w:val="72"/>
          <w:szCs w:val="72"/>
          <w:lang w:val="it-IT"/>
        </w:rPr>
      </w:pPr>
      <w:r w:rsidRPr="00920074">
        <w:rPr>
          <w:i/>
          <w:sz w:val="72"/>
          <w:szCs w:val="72"/>
          <w:lang w:val="it-IT"/>
        </w:rPr>
        <w:t>I verbo essere in inglese non ha il gerundio, per cui: sembra che c’è (che ci sia) = it seems he’s here</w:t>
      </w:r>
    </w:p>
    <w:p w:rsidR="00240987" w:rsidRPr="00920074" w:rsidRDefault="00240987">
      <w:pPr>
        <w:pStyle w:val="Corpotesto"/>
        <w:spacing w:before="0" w:after="0"/>
        <w:jc w:val="both"/>
        <w:rPr>
          <w:iCs/>
          <w:sz w:val="72"/>
          <w:szCs w:val="72"/>
          <w:lang w:val="it-IT"/>
        </w:rPr>
      </w:pPr>
      <w:r w:rsidRPr="00920074">
        <w:rPr>
          <w:iCs/>
          <w:sz w:val="72"/>
          <w:szCs w:val="72"/>
          <w:lang w:val="it-IT"/>
        </w:rPr>
        <w:t>Tradurre</w:t>
      </w:r>
    </w:p>
    <w:p w:rsidR="00240987" w:rsidRPr="00920074" w:rsidRDefault="00240987">
      <w:pPr>
        <w:pStyle w:val="Corpotesto"/>
        <w:spacing w:before="0" w:after="0"/>
        <w:jc w:val="both"/>
        <w:rPr>
          <w:iCs/>
          <w:sz w:val="72"/>
          <w:szCs w:val="72"/>
          <w:lang w:val="it-IT"/>
        </w:rPr>
      </w:pPr>
    </w:p>
    <w:p w:rsidR="00240987" w:rsidRPr="00920074" w:rsidRDefault="00081B9D">
      <w:pPr>
        <w:pStyle w:val="Corpotesto"/>
        <w:spacing w:before="0" w:after="0"/>
        <w:jc w:val="both"/>
        <w:rPr>
          <w:iCs/>
          <w:sz w:val="72"/>
          <w:szCs w:val="72"/>
          <w:lang w:val="it-IT"/>
        </w:rPr>
      </w:pPr>
      <w:r w:rsidRPr="00920074">
        <w:rPr>
          <w:iCs/>
          <w:sz w:val="72"/>
          <w:szCs w:val="72"/>
          <w:lang w:val="it-IT"/>
        </w:rPr>
        <w:t xml:space="preserve">Quello è Giovanni </w:t>
      </w:r>
    </w:p>
    <w:p w:rsidR="00240987" w:rsidRPr="00920074" w:rsidRDefault="00081B9D">
      <w:pPr>
        <w:pStyle w:val="Corpotesto"/>
        <w:spacing w:before="0" w:after="0"/>
        <w:jc w:val="both"/>
        <w:rPr>
          <w:iCs/>
          <w:sz w:val="72"/>
          <w:szCs w:val="72"/>
          <w:lang w:val="it-IT"/>
        </w:rPr>
      </w:pPr>
      <w:r w:rsidRPr="00920074">
        <w:rPr>
          <w:iCs/>
          <w:sz w:val="72"/>
          <w:szCs w:val="72"/>
          <w:lang w:val="it-IT"/>
        </w:rPr>
        <w:t>Sembra che non venga</w:t>
      </w:r>
    </w:p>
    <w:p w:rsidR="00081B9D" w:rsidRPr="00920074" w:rsidRDefault="00081B9D">
      <w:pPr>
        <w:pStyle w:val="Corpotesto"/>
        <w:spacing w:before="0" w:after="0"/>
        <w:jc w:val="both"/>
        <w:rPr>
          <w:iCs/>
          <w:sz w:val="72"/>
          <w:szCs w:val="72"/>
          <w:lang w:val="it-IT"/>
        </w:rPr>
      </w:pPr>
      <w:r w:rsidRPr="00920074">
        <w:rPr>
          <w:iCs/>
          <w:sz w:val="72"/>
          <w:szCs w:val="72"/>
          <w:lang w:val="it-IT"/>
        </w:rPr>
        <w:t xml:space="preserve">Marco ha detto che viene </w:t>
      </w:r>
    </w:p>
    <w:p w:rsidR="00240987" w:rsidRPr="00920074" w:rsidRDefault="00081B9D">
      <w:pPr>
        <w:pStyle w:val="Corpotesto"/>
        <w:spacing w:before="0" w:after="0"/>
        <w:jc w:val="both"/>
        <w:rPr>
          <w:iCs/>
          <w:sz w:val="72"/>
          <w:szCs w:val="72"/>
          <w:lang w:val="it-IT"/>
        </w:rPr>
      </w:pPr>
      <w:r w:rsidRPr="00920074">
        <w:rPr>
          <w:iCs/>
          <w:sz w:val="72"/>
          <w:szCs w:val="72"/>
          <w:lang w:val="it-IT"/>
        </w:rPr>
        <w:t>Teresa ha detto che rimane</w:t>
      </w:r>
    </w:p>
    <w:p w:rsidR="001B2B5D" w:rsidRPr="00920074" w:rsidRDefault="00200B14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920074">
        <w:rPr>
          <w:sz w:val="72"/>
          <w:szCs w:val="72"/>
          <w:lang w:val="it-IT"/>
        </w:rPr>
        <w:t xml:space="preserve"> </w:t>
      </w:r>
    </w:p>
    <w:sectPr w:rsidR="001B2B5D" w:rsidRPr="00920074">
      <w:footerReference w:type="even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F5" w:rsidRDefault="004833F5">
      <w:r>
        <w:separator/>
      </w:r>
    </w:p>
  </w:endnote>
  <w:endnote w:type="continuationSeparator" w:id="0">
    <w:p w:rsidR="004833F5" w:rsidRDefault="0048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altName w:val="Century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5D" w:rsidRDefault="00200B14">
    <w:pPr>
      <w:pStyle w:val="Pidipagina"/>
      <w:ind w:right="360"/>
    </w:pPr>
    <w:r>
      <w:rPr>
        <w:noProof/>
        <w:lang w:val="it-IT" w:eastAsia="it-IT" w:bidi="ne-NP"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9375" cy="225425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B2B5D" w:rsidRDefault="00200B1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separate"/>
                          </w:r>
                          <w:r w:rsidR="0001734E">
                            <w:rPr>
                              <w:rStyle w:val="Numeropagina"/>
                              <w:noProof/>
                              <w:lang w:val="it-IT" w:eastAsia="it-IT"/>
                            </w:rPr>
                            <w:t>2</w:t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95pt;margin-top:.05pt;width:6.25pt;height:17.75pt;z-index:2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" o:allowincell="f" stroked="f">
              <v:fill opacity="0"/>
              <v:textbox style="mso-fit-shape-to-text:t" inset="0,0,0,0">
                <w:txbxContent>
                  <w:p w:rsidR="001B2B5D" w:rsidRDefault="00200B14">
                    <w:pPr>
                      <w:pStyle w:val="Pidipagina"/>
                    </w:pPr>
                    <w:r>
                      <w:rPr>
                        <w:rStyle w:val="Numeropagina"/>
                        <w:lang w:val="it-IT" w:eastAsia="it-IT"/>
                      </w:rPr>
                      <w:fldChar w:fldCharType="begin"/>
                    </w:r>
                    <w:r>
                      <w:rPr>
                        <w:rStyle w:val="Numeropagina"/>
                        <w:lang w:val="it-IT" w:eastAsia="it-IT"/>
                      </w:rPr>
                      <w:instrText>PAGE</w:instrText>
                    </w:r>
                    <w:r>
                      <w:rPr>
                        <w:rStyle w:val="Numeropagina"/>
                        <w:lang w:val="it-IT" w:eastAsia="it-IT"/>
                      </w:rPr>
                      <w:fldChar w:fldCharType="separate"/>
                    </w:r>
                    <w:r w:rsidR="0001734E">
                      <w:rPr>
                        <w:rStyle w:val="Numeropagina"/>
                        <w:noProof/>
                        <w:lang w:val="it-IT" w:eastAsia="it-IT"/>
                      </w:rPr>
                      <w:t>2</w:t>
                    </w:r>
                    <w:r>
                      <w:rPr>
                        <w:rStyle w:val="Numeropagina"/>
                        <w:lang w:val="it-IT" w:eastAsia="it-IT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:rsidR="001B2B5D" w:rsidRDefault="001B2B5D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B5D" w:rsidRDefault="00200B14">
    <w:pPr>
      <w:pStyle w:val="Pidipagina"/>
      <w:ind w:right="360"/>
    </w:pPr>
    <w:r>
      <w:rPr>
        <w:noProof/>
        <w:lang w:val="it-IT" w:eastAsia="it-IT" w:bidi="ne-NP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95250" cy="255270"/>
              <wp:effectExtent l="0" t="0" r="0" b="0"/>
              <wp:wrapTopAndBottom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" cy="255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B2B5D" w:rsidRDefault="00200B14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734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3.7pt;margin-top:.05pt;width:7.5pt;height:20.1pt;z-index:3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" o:allowincell="f" stroked="f">
              <v:fill opacity="0"/>
              <v:textbox style="mso-fit-shape-to-text:t" inset="0,0,0,0">
                <w:txbxContent>
                  <w:p w:rsidR="001B2B5D" w:rsidRDefault="00200B14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734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:rsidR="001B2B5D" w:rsidRDefault="001B2B5D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F5" w:rsidRDefault="004833F5">
      <w:r>
        <w:separator/>
      </w:r>
    </w:p>
  </w:footnote>
  <w:footnote w:type="continuationSeparator" w:id="0">
    <w:p w:rsidR="004833F5" w:rsidRDefault="00483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3135F"/>
    <w:multiLevelType w:val="hybridMultilevel"/>
    <w:tmpl w:val="CEE6C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851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5D"/>
    <w:rsid w:val="0001734E"/>
    <w:rsid w:val="00041762"/>
    <w:rsid w:val="00081B9D"/>
    <w:rsid w:val="000D3B02"/>
    <w:rsid w:val="00127ADB"/>
    <w:rsid w:val="001B2B5D"/>
    <w:rsid w:val="00200B14"/>
    <w:rsid w:val="00240987"/>
    <w:rsid w:val="003825E8"/>
    <w:rsid w:val="0038400F"/>
    <w:rsid w:val="00422171"/>
    <w:rsid w:val="004833F5"/>
    <w:rsid w:val="00526553"/>
    <w:rsid w:val="00642388"/>
    <w:rsid w:val="007629F0"/>
    <w:rsid w:val="007A36AC"/>
    <w:rsid w:val="008569D3"/>
    <w:rsid w:val="00920074"/>
    <w:rsid w:val="00B133D0"/>
    <w:rsid w:val="00B95E14"/>
    <w:rsid w:val="00CE4A3E"/>
    <w:rsid w:val="00E858D8"/>
    <w:rsid w:val="00EC64F0"/>
    <w:rsid w:val="00F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B18C"/>
  <w15:docId w15:val="{CE2E3A94-65CC-4469-AEFF-BDB53DE6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1"/>
    <w:qFormat/>
    <w:pPr>
      <w:keepNext/>
      <w:keepLines/>
      <w:outlineLvl w:val="0"/>
    </w:pPr>
    <w:rPr>
      <w:rFonts w:ascii="Arial" w:hAnsi="Arial" w:cs="Arial"/>
      <w:b/>
      <w:bCs/>
      <w:sz w:val="36"/>
      <w:szCs w:val="36"/>
    </w:rPr>
  </w:style>
  <w:style w:type="paragraph" w:styleId="Titolo2">
    <w:name w:val="heading 2"/>
    <w:basedOn w:val="Normal1"/>
    <w:qFormat/>
    <w:pPr>
      <w:keepNext/>
      <w:keepLines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1"/>
    <w:qFormat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1"/>
    <w:qFormat/>
    <w:pPr>
      <w:keepNext/>
      <w:spacing w:before="240" w:after="60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sz w:val="20"/>
      <w:szCs w:val="20"/>
    </w:rPr>
  </w:style>
  <w:style w:type="character" w:styleId="Enfasicorsivo">
    <w:name w:val="Emphasis"/>
    <w:basedOn w:val="Carpredefinitoparagrafo"/>
    <w:qFormat/>
    <w:rPr>
      <w:i/>
      <w:iCs/>
      <w:sz w:val="20"/>
      <w:szCs w:val="20"/>
    </w:rPr>
  </w:style>
  <w:style w:type="character" w:styleId="Numeroriga">
    <w:name w:val="line number"/>
    <w:basedOn w:val="Carpredefinitoparagrafo"/>
    <w:qFormat/>
    <w:rPr>
      <w:rFonts w:ascii="Arial" w:hAnsi="Arial" w:cs="Arial"/>
      <w:sz w:val="18"/>
      <w:szCs w:val="18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FootnoteCharacters">
    <w:name w:val="Footnote Characters"/>
    <w:basedOn w:val="Carpredefinitoparagrafo"/>
    <w:qFormat/>
    <w:rPr>
      <w:sz w:val="20"/>
      <w:szCs w:val="20"/>
      <w:vertAlign w:val="superscript"/>
    </w:rPr>
  </w:style>
  <w:style w:type="character" w:customStyle="1" w:styleId="FootnoteAnchor">
    <w:name w:val="Footnote Anchor"/>
    <w:rPr>
      <w:sz w:val="20"/>
      <w:szCs w:val="20"/>
      <w:vertAlign w:val="superscript"/>
    </w:rPr>
  </w:style>
  <w:style w:type="character" w:customStyle="1" w:styleId="EndnoteCharacters">
    <w:name w:val="Endnote Characters"/>
    <w:basedOn w:val="Carpredefinitoparagrafo"/>
    <w:qFormat/>
    <w:rPr>
      <w:sz w:val="20"/>
      <w:szCs w:val="20"/>
      <w:vertAlign w:val="superscript"/>
    </w:rPr>
  </w:style>
  <w:style w:type="character" w:customStyle="1" w:styleId="EndnoteAnchor">
    <w:name w:val="Endnote Anchor"/>
    <w:rPr>
      <w:sz w:val="20"/>
      <w:szCs w:val="20"/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1"/>
  </w:style>
  <w:style w:type="paragraph" w:styleId="Elenco">
    <w:name w:val="List"/>
    <w:basedOn w:val="Corpotesto"/>
    <w:pPr>
      <w:tabs>
        <w:tab w:val="left" w:pos="900"/>
        <w:tab w:val="left" w:pos="1080"/>
      </w:tabs>
      <w:spacing w:before="0" w:after="80" w:line="480" w:lineRule="exact"/>
      <w:ind w:left="720" w:hanging="360"/>
    </w:pPr>
    <w:rPr>
      <w:rFonts w:ascii="Bookman Old Style" w:hAnsi="Bookman Old Style" w:cs="Bookman Old Style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Normal1">
    <w:name w:val="Normal;1"/>
    <w:qFormat/>
    <w:pPr>
      <w:spacing w:before="120" w:after="120" w:line="360" w:lineRule="auto"/>
    </w:pPr>
    <w:rPr>
      <w:rFonts w:ascii="Times New Roman" w:eastAsia="Symbol" w:hAnsi="Times New Roman" w:cs="Times New Roman"/>
      <w:lang w:val="en-US" w:eastAsia="en-US" w:bidi="ar-SA"/>
    </w:rPr>
  </w:style>
  <w:style w:type="paragraph" w:customStyle="1" w:styleId="Tabellanormale1">
    <w:name w:val="Tabella normale1"/>
    <w:qFormat/>
    <w:rPr>
      <w:rFonts w:ascii="Times New Roman" w:eastAsia="Symbol" w:hAnsi="Times New Roman" w:cs="Times New Roman"/>
      <w:sz w:val="20"/>
      <w:szCs w:val="20"/>
      <w:lang w:eastAsia="it-IT"/>
    </w:rPr>
  </w:style>
  <w:style w:type="paragraph" w:customStyle="1" w:styleId="GpTesto">
    <w:name w:val="Gp Testo"/>
    <w:qFormat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ind w:firstLine="851"/>
    </w:pPr>
    <w:rPr>
      <w:rFonts w:ascii="Times New Roman" w:eastAsia="Symbol" w:hAnsi="Times New Roman" w:cs="Times New Roman"/>
      <w:lang w:val="en-US" w:eastAsia="it-IT" w:bidi="ar-SA"/>
    </w:rPr>
  </w:style>
  <w:style w:type="paragraph" w:styleId="Corpodeltesto2">
    <w:name w:val="Body Text 2"/>
    <w:basedOn w:val="Normal1"/>
    <w:qFormat/>
    <w:pPr>
      <w:spacing w:line="240" w:lineRule="auto"/>
      <w:ind w:left="144"/>
    </w:pPr>
  </w:style>
  <w:style w:type="paragraph" w:customStyle="1" w:styleId="GpBiblio">
    <w:name w:val="Gp Biblio"/>
    <w:qFormat/>
    <w:pPr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20"/>
      <w:ind w:left="851" w:hanging="851"/>
    </w:pPr>
    <w:rPr>
      <w:rFonts w:ascii="Times New Roman" w:eastAsia="Symbol" w:hAnsi="Times New Roman" w:cs="Times New Roman"/>
      <w:lang w:val="en-US" w:eastAsia="it-IT" w:bidi="ar-SA"/>
    </w:rPr>
  </w:style>
  <w:style w:type="paragraph" w:styleId="Rientrocorpodeltesto2">
    <w:name w:val="Body Text Indent 2"/>
    <w:basedOn w:val="Normal1"/>
    <w:qFormat/>
    <w:pPr>
      <w:ind w:left="720"/>
      <w:jc w:val="both"/>
    </w:pPr>
    <w:rPr>
      <w:color w:val="000000"/>
      <w:sz w:val="20"/>
      <w:szCs w:val="20"/>
      <w:lang w:val="en-GB"/>
    </w:rPr>
  </w:style>
  <w:style w:type="paragraph" w:styleId="Sommario3">
    <w:name w:val="toc 3"/>
    <w:basedOn w:val="Normal1"/>
    <w:pPr>
      <w:spacing w:line="240" w:lineRule="auto"/>
      <w:ind w:left="170"/>
    </w:pPr>
    <w:rPr>
      <w:sz w:val="20"/>
      <w:szCs w:val="20"/>
    </w:rPr>
  </w:style>
  <w:style w:type="paragraph" w:customStyle="1" w:styleId="GpCitazione">
    <w:name w:val="Gp Citazione"/>
    <w:qFormat/>
    <w:pPr>
      <w:spacing w:after="120"/>
      <w:ind w:left="680"/>
      <w:jc w:val="both"/>
    </w:pPr>
    <w:rPr>
      <w:rFonts w:ascii="Times New Roman" w:eastAsia="Symbol" w:hAnsi="Times New Roman" w:cs="Times New Roman"/>
      <w:sz w:val="20"/>
      <w:szCs w:val="20"/>
      <w:lang w:val="en-US" w:eastAsia="it-IT" w:bidi="ar-SA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1"/>
    <w:pPr>
      <w:tabs>
        <w:tab w:val="center" w:pos="4153"/>
        <w:tab w:val="right" w:pos="8306"/>
      </w:tabs>
    </w:pPr>
    <w:rPr>
      <w:rFonts w:ascii="Bookman Old Style" w:hAnsi="Bookman Old Style" w:cs="Bookman Old Style"/>
    </w:rPr>
  </w:style>
  <w:style w:type="paragraph" w:styleId="Intestazione">
    <w:name w:val="header"/>
    <w:basedOn w:val="Normal1"/>
    <w:pPr>
      <w:keepLines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center" w:pos="4320"/>
        <w:tab w:val="left" w:pos="4464"/>
        <w:tab w:val="left" w:pos="5760"/>
        <w:tab w:val="left" w:pos="7200"/>
        <w:tab w:val="right" w:pos="8640"/>
      </w:tabs>
    </w:pPr>
    <w:rPr>
      <w:rFonts w:ascii="Bookman Old Style" w:hAnsi="Bookman Old Style" w:cs="Bookman Old Style"/>
      <w:lang w:val="en-GB"/>
    </w:rPr>
  </w:style>
  <w:style w:type="paragraph" w:styleId="Mappadocumento">
    <w:name w:val="Document Map"/>
    <w:basedOn w:val="Normal1"/>
    <w:qFormat/>
    <w:pPr>
      <w:shd w:val="clear" w:color="auto" w:fill="000080"/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</w:pPr>
    <w:rPr>
      <w:rFonts w:ascii="Tahoma" w:hAnsi="Tahoma" w:cs="Tahoma"/>
      <w:sz w:val="20"/>
      <w:szCs w:val="20"/>
      <w:lang w:val="en-GB"/>
    </w:rPr>
  </w:style>
  <w:style w:type="paragraph" w:styleId="Puntoelenco">
    <w:name w:val="List Bullet"/>
    <w:basedOn w:val="Elenco"/>
    <w:autoRedefine/>
    <w:qFormat/>
    <w:pPr>
      <w:spacing w:after="160"/>
    </w:pPr>
  </w:style>
  <w:style w:type="paragraph" w:styleId="Rientronormale">
    <w:name w:val="Normal Indent"/>
    <w:basedOn w:val="Normal1"/>
    <w:qFormat/>
    <w:pPr>
      <w:ind w:left="720"/>
    </w:pPr>
    <w:rPr>
      <w:rFonts w:ascii="Arial" w:hAnsi="Arial" w:cs="Arial"/>
      <w:sz w:val="20"/>
      <w:szCs w:val="20"/>
    </w:rPr>
  </w:style>
  <w:style w:type="paragraph" w:styleId="Testocommento">
    <w:name w:val="annotation text"/>
    <w:basedOn w:val="Normal1"/>
    <w:qFormat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1"/>
    <w:pPr>
      <w:tabs>
        <w:tab w:val="left" w:pos="187"/>
      </w:tabs>
      <w:spacing w:before="0" w:after="0" w:line="240" w:lineRule="auto"/>
      <w:ind w:left="187" w:hanging="187"/>
      <w:jc w:val="both"/>
    </w:pPr>
    <w:rPr>
      <w:sz w:val="20"/>
      <w:szCs w:val="20"/>
      <w:lang w:val="it-IT" w:eastAsia="it-IT"/>
    </w:rPr>
  </w:style>
  <w:style w:type="paragraph" w:styleId="Testonotadichiusura">
    <w:name w:val="endnote text"/>
    <w:basedOn w:val="Normal1"/>
    <w:pPr>
      <w:tabs>
        <w:tab w:val="left" w:pos="187"/>
      </w:tabs>
      <w:spacing w:before="0" w:line="240" w:lineRule="auto"/>
      <w:jc w:val="both"/>
    </w:pPr>
    <w:rPr>
      <w:sz w:val="16"/>
      <w:szCs w:val="16"/>
      <w:lang w:val="it-IT" w:eastAsia="it-IT"/>
    </w:rPr>
  </w:style>
  <w:style w:type="paragraph" w:customStyle="1" w:styleId="GpEpigrafe">
    <w:name w:val="Gp Epigrafe"/>
    <w:qFormat/>
    <w:rPr>
      <w:rFonts w:ascii="Times New Roman" w:eastAsia="Symbol" w:hAnsi="Times New Roman" w:cs="Times New Roman"/>
      <w:sz w:val="20"/>
      <w:szCs w:val="20"/>
      <w:lang w:eastAsia="it-IT" w:bidi="ar-SA"/>
    </w:rPr>
  </w:style>
  <w:style w:type="paragraph" w:customStyle="1" w:styleId="GpMainTitle">
    <w:name w:val="Gp Main Title"/>
    <w:basedOn w:val="GpTesto"/>
    <w:qFormat/>
    <w:pPr>
      <w:spacing w:after="240"/>
      <w:jc w:val="center"/>
    </w:pPr>
    <w:rPr>
      <w:sz w:val="32"/>
      <w:szCs w:val="32"/>
    </w:rPr>
  </w:style>
  <w:style w:type="paragraph" w:customStyle="1" w:styleId="GpCitGen">
    <w:name w:val="Gp Cit Gen"/>
    <w:qFormat/>
    <w:pPr>
      <w:spacing w:after="120"/>
      <w:ind w:left="680"/>
      <w:jc w:val="both"/>
    </w:pPr>
    <w:rPr>
      <w:rFonts w:ascii="Times New Roman" w:eastAsia="Symbol" w:hAnsi="Times New Roman" w:cs="Times New Roman"/>
      <w:sz w:val="20"/>
      <w:szCs w:val="20"/>
      <w:lang w:val="en-US" w:eastAsia="it-IT" w:bidi="ar-SA"/>
    </w:rPr>
  </w:style>
  <w:style w:type="paragraph" w:customStyle="1" w:styleId="GpEpigraph">
    <w:name w:val="Gp Epigraph"/>
    <w:qFormat/>
    <w:pPr>
      <w:spacing w:after="120"/>
      <w:ind w:left="3969"/>
      <w:jc w:val="both"/>
    </w:pPr>
    <w:rPr>
      <w:rFonts w:ascii="Times New Roman" w:eastAsia="Symbol" w:hAnsi="Times New Roman" w:cs="Times New Roman"/>
      <w:sz w:val="20"/>
      <w:szCs w:val="20"/>
      <w:lang w:eastAsia="it-IT" w:bidi="ar-SA"/>
    </w:rPr>
  </w:style>
  <w:style w:type="paragraph" w:customStyle="1" w:styleId="GpTitlePara">
    <w:name w:val="Gp Title Para"/>
    <w:qFormat/>
    <w:pPr>
      <w:ind w:left="180"/>
      <w:jc w:val="both"/>
    </w:pPr>
    <w:rPr>
      <w:rFonts w:ascii="Times New Roman" w:eastAsia="Symbol" w:hAnsi="Times New Roman" w:cs="Times New Roman"/>
      <w:b/>
      <w:bCs/>
      <w:lang w:val="en-US" w:eastAsia="it-IT" w:bidi="ar-SA"/>
    </w:rPr>
  </w:style>
  <w:style w:type="paragraph" w:customStyle="1" w:styleId="GpText">
    <w:name w:val="Gp Text"/>
    <w:qFormat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851"/>
    </w:pPr>
    <w:rPr>
      <w:rFonts w:ascii="Times New Roman" w:eastAsia="Symbol" w:hAnsi="Times New Roman" w:cs="Times New Roman"/>
      <w:lang w:val="en-US" w:eastAsia="it-IT" w:bidi="ar-SA"/>
    </w:rPr>
  </w:style>
  <w:style w:type="paragraph" w:customStyle="1" w:styleId="Grigliatabella1">
    <w:name w:val="Griglia tabella1"/>
    <w:basedOn w:val="Tabellanormale1"/>
    <w:qFormat/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XXX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XXX</dc:creator>
  <dc:description/>
  <cp:lastModifiedBy>Gabriel</cp:lastModifiedBy>
  <cp:revision>3</cp:revision>
  <dcterms:created xsi:type="dcterms:W3CDTF">2022-03-07T12:50:00Z</dcterms:created>
  <dcterms:modified xsi:type="dcterms:W3CDTF">2022-03-07T13:21:00Z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XXX</vt:lpwstr>
  </property>
  <property fmtid="{D5CDD505-2E9C-101B-9397-08002B2CF9AE}" pid="3" name="Operator">
    <vt:lpwstr>Gabri</vt:lpwstr>
  </property>
</Properties>
</file>